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F58" w:rsidRPr="008C0F58" w:rsidRDefault="008C0F58" w:rsidP="00583D64">
      <w:pPr>
        <w:jc w:val="center"/>
        <w:rPr>
          <w:rFonts w:asciiTheme="minorHAnsi" w:hAnsiTheme="minorHAnsi" w:cstheme="minorHAnsi"/>
          <w:b/>
          <w:bCs/>
        </w:rPr>
      </w:pPr>
      <w:r w:rsidRPr="008C0F58">
        <w:rPr>
          <w:rFonts w:asciiTheme="minorHAnsi" w:hAnsiTheme="minorHAnsi" w:cstheme="minorHAnsi"/>
          <w:b/>
          <w:bCs/>
        </w:rPr>
        <w:t>PROGRAM WEBINARIUM</w:t>
      </w:r>
    </w:p>
    <w:p w:rsidR="008C0F58" w:rsidRPr="008C0F58" w:rsidRDefault="008C0F58" w:rsidP="00583D64">
      <w:pPr>
        <w:jc w:val="center"/>
        <w:rPr>
          <w:rFonts w:asciiTheme="minorHAnsi" w:hAnsiTheme="minorHAnsi" w:cstheme="minorHAnsi"/>
          <w:b/>
          <w:bCs/>
        </w:rPr>
      </w:pPr>
    </w:p>
    <w:p w:rsidR="00583D64" w:rsidRPr="008C0F58" w:rsidRDefault="00583D64" w:rsidP="00583D64">
      <w:pPr>
        <w:jc w:val="center"/>
        <w:rPr>
          <w:rFonts w:asciiTheme="minorHAnsi" w:hAnsiTheme="minorHAnsi" w:cstheme="minorHAnsi"/>
          <w:b/>
          <w:bCs/>
        </w:rPr>
      </w:pPr>
      <w:r w:rsidRPr="008C0F58">
        <w:rPr>
          <w:rFonts w:asciiTheme="minorHAnsi" w:hAnsiTheme="minorHAnsi" w:cstheme="minorHAnsi"/>
          <w:b/>
          <w:bCs/>
        </w:rPr>
        <w:t>Nowa ustawa Pzp w roku 2021. Wymagania, obowiązki i zmiany</w:t>
      </w:r>
    </w:p>
    <w:p w:rsidR="00583D64" w:rsidRPr="008C0F58" w:rsidRDefault="00583D64" w:rsidP="00583D64">
      <w:pPr>
        <w:jc w:val="center"/>
        <w:rPr>
          <w:rFonts w:asciiTheme="minorHAnsi" w:hAnsiTheme="minorHAnsi" w:cstheme="minorHAnsi"/>
          <w:i/>
          <w:iCs/>
        </w:rPr>
      </w:pPr>
      <w:r w:rsidRPr="008C0F58">
        <w:rPr>
          <w:rFonts w:asciiTheme="minorHAnsi" w:hAnsiTheme="minorHAnsi" w:cstheme="minorHAnsi"/>
          <w:i/>
          <w:iCs/>
        </w:rPr>
        <w:t>„Łatwiej, ale z dodatkowymi obowiązkami”</w:t>
      </w:r>
    </w:p>
    <w:p w:rsidR="00583D64" w:rsidRPr="008C0F58" w:rsidRDefault="00583D64" w:rsidP="00583D64">
      <w:pPr>
        <w:jc w:val="center"/>
        <w:rPr>
          <w:rFonts w:asciiTheme="minorHAnsi" w:hAnsiTheme="minorHAnsi" w:cstheme="minorHAnsi"/>
          <w:iCs/>
        </w:rPr>
      </w:pPr>
    </w:p>
    <w:p w:rsidR="008C0F58" w:rsidRDefault="008C0F58" w:rsidP="00583D64">
      <w:pPr>
        <w:jc w:val="center"/>
        <w:rPr>
          <w:rFonts w:asciiTheme="minorHAnsi" w:hAnsiTheme="minorHAnsi" w:cstheme="minorHAnsi"/>
          <w:iCs/>
        </w:rPr>
      </w:pPr>
      <w:r w:rsidRPr="008C0F58">
        <w:rPr>
          <w:rFonts w:asciiTheme="minorHAnsi" w:hAnsiTheme="minorHAnsi" w:cstheme="minorHAnsi"/>
          <w:iCs/>
        </w:rPr>
        <w:t>23.11.2020/ 24.11.2020/ 10.12.2020</w:t>
      </w:r>
    </w:p>
    <w:p w:rsidR="008C0F58" w:rsidRPr="008C0F58" w:rsidRDefault="008C0F58" w:rsidP="00583D64">
      <w:pPr>
        <w:jc w:val="center"/>
        <w:rPr>
          <w:rFonts w:asciiTheme="minorHAnsi" w:hAnsiTheme="minorHAnsi" w:cstheme="minorHAnsi"/>
          <w:iCs/>
        </w:rPr>
      </w:pPr>
    </w:p>
    <w:p w:rsidR="00583D64" w:rsidRPr="008C0F58" w:rsidRDefault="00583D64" w:rsidP="008C0F58">
      <w:pPr>
        <w:rPr>
          <w:rFonts w:asciiTheme="minorHAnsi" w:hAnsiTheme="minorHAnsi" w:cstheme="minorHAnsi"/>
          <w:sz w:val="22"/>
          <w:szCs w:val="22"/>
        </w:rPr>
      </w:pPr>
    </w:p>
    <w:p w:rsidR="00583D64" w:rsidRPr="008C0F58" w:rsidRDefault="00583D64" w:rsidP="008C0F58">
      <w:pPr>
        <w:pStyle w:val="Akapitzlist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8C0F58">
        <w:rPr>
          <w:rFonts w:asciiTheme="minorHAnsi" w:hAnsiTheme="minorHAnsi" w:cstheme="minorHAnsi"/>
          <w:sz w:val="22"/>
          <w:szCs w:val="22"/>
        </w:rPr>
        <w:t>Aktualny stan prawny – zestawienie przepisów i wymagań obowiązujących w dacie prowadzenia szkolenia. Uwagi praktyczne dotyczące zamówień w aktualnym stanie prawnym.</w:t>
      </w:r>
    </w:p>
    <w:p w:rsidR="00583D64" w:rsidRPr="008C0F58" w:rsidRDefault="00583D64" w:rsidP="008C0F58">
      <w:pPr>
        <w:pStyle w:val="Akapitzlist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8C0F58">
        <w:rPr>
          <w:rFonts w:asciiTheme="minorHAnsi" w:hAnsiTheme="minorHAnsi" w:cstheme="minorHAnsi"/>
          <w:sz w:val="22"/>
          <w:szCs w:val="22"/>
        </w:rPr>
        <w:t>Data wejścia w życie nowych przepisów dotyczących systemu zamówień publicznych. Zasady realizacji umowy i jej zmiany w roku 2021.</w:t>
      </w:r>
    </w:p>
    <w:p w:rsidR="00583D64" w:rsidRPr="008C0F58" w:rsidRDefault="00583D64" w:rsidP="008C0F58">
      <w:pPr>
        <w:pStyle w:val="Akapitzlist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8C0F58">
        <w:rPr>
          <w:rFonts w:asciiTheme="minorHAnsi" w:hAnsiTheme="minorHAnsi" w:cstheme="minorHAnsi"/>
          <w:sz w:val="22"/>
          <w:szCs w:val="22"/>
        </w:rPr>
        <w:t>Nowa ustawa PZP – podział ustawy na kluczowe części mające wpływ na przygotowanie i przeprowadzenie postępowania. Nowe kwoty progowe. Obowiązki informacyjne. Nadzór elektroniczny?</w:t>
      </w:r>
    </w:p>
    <w:p w:rsidR="00583D64" w:rsidRPr="008C0F58" w:rsidRDefault="00583D64" w:rsidP="008C0F58">
      <w:pPr>
        <w:pStyle w:val="Akapitzlist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8C0F58">
        <w:rPr>
          <w:rFonts w:asciiTheme="minorHAnsi" w:hAnsiTheme="minorHAnsi" w:cstheme="minorHAnsi"/>
          <w:sz w:val="22"/>
          <w:szCs w:val="22"/>
        </w:rPr>
        <w:t>Zmiany organizacyjne w jednostce zobowiązanej do stosowania przepisów ustawy Prawo zamówień publicznych. Jak przygotować się do zamówień publicznych w nowym stanie prawnym.</w:t>
      </w:r>
    </w:p>
    <w:p w:rsidR="00583D64" w:rsidRPr="008C0F58" w:rsidRDefault="00583D64" w:rsidP="008C0F58">
      <w:pPr>
        <w:pStyle w:val="Akapitzlist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8C0F58">
        <w:rPr>
          <w:rFonts w:asciiTheme="minorHAnsi" w:hAnsiTheme="minorHAnsi" w:cstheme="minorHAnsi"/>
          <w:sz w:val="22"/>
          <w:szCs w:val="22"/>
        </w:rPr>
        <w:t>Zasady ustalenia wartości zamówienia. Planowanie zamówień publicznych.</w:t>
      </w:r>
    </w:p>
    <w:p w:rsidR="00583D64" w:rsidRPr="008C0F58" w:rsidRDefault="00583D64" w:rsidP="008C0F58">
      <w:pPr>
        <w:pStyle w:val="Akapitzlist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8C0F58">
        <w:rPr>
          <w:rFonts w:asciiTheme="minorHAnsi" w:hAnsiTheme="minorHAnsi" w:cstheme="minorHAnsi"/>
          <w:sz w:val="22"/>
          <w:szCs w:val="22"/>
        </w:rPr>
        <w:t>Zamówienia o małej wartości – „zamówienia bagatelne” (od 50 000 zł, ale poniżej 130 000 zł). Różnica pomiędzy wartością zamówienia, a wartością jednorazowego zakupu.</w:t>
      </w:r>
    </w:p>
    <w:p w:rsidR="00583D64" w:rsidRPr="008C0F58" w:rsidRDefault="00583D64" w:rsidP="008C0F58">
      <w:pPr>
        <w:pStyle w:val="Akapitzlist"/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8C0F58">
        <w:rPr>
          <w:rFonts w:asciiTheme="minorHAnsi" w:hAnsiTheme="minorHAnsi" w:cstheme="minorHAnsi"/>
          <w:sz w:val="22"/>
          <w:szCs w:val="22"/>
        </w:rPr>
        <w:t>Postępowanie o udzielenie zamówienia klasycznego o wartości zamówienia poniżej progów unijnych. Praktyczny schemat czynności w trybie podstawowym wynikającym z art. 275 pkt 1 ustawy pzp.</w:t>
      </w:r>
    </w:p>
    <w:p w:rsidR="00583D64" w:rsidRPr="008C0F58" w:rsidRDefault="00583D64" w:rsidP="008C0F58">
      <w:pPr>
        <w:pStyle w:val="Akapitzlist"/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8C0F58">
        <w:rPr>
          <w:rFonts w:asciiTheme="minorHAnsi" w:hAnsiTheme="minorHAnsi" w:cstheme="minorHAnsi"/>
          <w:sz w:val="22"/>
          <w:szCs w:val="22"/>
        </w:rPr>
        <w:t>Zamówienia w trybie przetargu nieograniczonego – zamówienia klasyczne.</w:t>
      </w:r>
    </w:p>
    <w:p w:rsidR="00583D64" w:rsidRPr="008C0F58" w:rsidRDefault="00583D64" w:rsidP="008C0F58">
      <w:pPr>
        <w:pStyle w:val="Akapitzlist"/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8C0F58">
        <w:rPr>
          <w:rFonts w:asciiTheme="minorHAnsi" w:hAnsiTheme="minorHAnsi" w:cstheme="minorHAnsi"/>
          <w:sz w:val="22"/>
          <w:szCs w:val="22"/>
        </w:rPr>
        <w:t>Elektronizacja zamówienia publicznego w nowym Prawie Zamówień Publicznych. Zasady kontaktu i porozumiewania się z wykonawcami.</w:t>
      </w:r>
    </w:p>
    <w:p w:rsidR="00583D64" w:rsidRPr="008C0F58" w:rsidRDefault="00583D64" w:rsidP="008C0F58">
      <w:pPr>
        <w:pStyle w:val="Akapitzlist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8C0F58">
        <w:rPr>
          <w:rFonts w:asciiTheme="minorHAnsi" w:hAnsiTheme="minorHAnsi" w:cstheme="minorHAnsi"/>
          <w:sz w:val="22"/>
          <w:szCs w:val="22"/>
        </w:rPr>
        <w:t>Umowy wg nowego stanu prawnego. Zmiany w umowach. Raporty i ogłoszenia o wykonaniu umowy.</w:t>
      </w:r>
    </w:p>
    <w:p w:rsidR="00583D64" w:rsidRPr="008C0F58" w:rsidRDefault="00583D64" w:rsidP="008C0F58">
      <w:pPr>
        <w:pStyle w:val="Akapitzlist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8C0F58">
        <w:rPr>
          <w:rFonts w:asciiTheme="minorHAnsi" w:hAnsiTheme="minorHAnsi" w:cstheme="minorHAnsi"/>
          <w:sz w:val="22"/>
          <w:szCs w:val="22"/>
        </w:rPr>
        <w:t>Kilka uwag praktycznych przygotowanych przez prowadzącego szkolenie.</w:t>
      </w:r>
    </w:p>
    <w:p w:rsidR="00583D64" w:rsidRPr="008C0F58" w:rsidRDefault="00583D64" w:rsidP="008C0F58">
      <w:pPr>
        <w:pStyle w:val="Akapitzlist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8C0F58">
        <w:rPr>
          <w:rFonts w:asciiTheme="minorHAnsi" w:hAnsiTheme="minorHAnsi" w:cstheme="minorHAnsi"/>
          <w:sz w:val="22"/>
          <w:szCs w:val="22"/>
        </w:rPr>
        <w:t>Panel dyskusyjny.</w:t>
      </w:r>
    </w:p>
    <w:p w:rsidR="00583D64" w:rsidRPr="008C0F58" w:rsidRDefault="00583D64" w:rsidP="008C0F58">
      <w:pPr>
        <w:rPr>
          <w:rFonts w:asciiTheme="minorHAnsi" w:hAnsiTheme="minorHAnsi" w:cstheme="minorHAnsi"/>
          <w:sz w:val="22"/>
          <w:szCs w:val="22"/>
        </w:rPr>
      </w:pPr>
    </w:p>
    <w:p w:rsidR="008C0F58" w:rsidRDefault="008C0F58" w:rsidP="008C0F5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8C0F58" w:rsidRDefault="008C0F58" w:rsidP="008C0F5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8C0F58" w:rsidRPr="008C0F58" w:rsidRDefault="00583D64" w:rsidP="008C0F58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8C0F58">
        <w:rPr>
          <w:rFonts w:asciiTheme="minorHAnsi" w:hAnsiTheme="minorHAnsi" w:cstheme="minorHAnsi"/>
          <w:b/>
          <w:bCs/>
          <w:sz w:val="22"/>
          <w:szCs w:val="22"/>
        </w:rPr>
        <w:t>Prowadzący szkolenie:</w:t>
      </w:r>
    </w:p>
    <w:p w:rsidR="004D035A" w:rsidRPr="008C0F58" w:rsidRDefault="00583D64" w:rsidP="00494854">
      <w:pPr>
        <w:rPr>
          <w:rFonts w:asciiTheme="minorHAnsi" w:hAnsiTheme="minorHAnsi" w:cstheme="minorHAnsi"/>
          <w:sz w:val="22"/>
          <w:szCs w:val="22"/>
        </w:rPr>
      </w:pPr>
      <w:r w:rsidRPr="008C0F58">
        <w:rPr>
          <w:rFonts w:asciiTheme="minorHAnsi" w:hAnsiTheme="minorHAnsi" w:cstheme="minorHAnsi"/>
          <w:iCs/>
          <w:sz w:val="22"/>
          <w:szCs w:val="22"/>
        </w:rPr>
        <w:t xml:space="preserve">*Piotr Sperczyński – jeden z najbardziej cenionych specjalistów i trenerów w zakresie zamówień publicznych w Polsce, zamówieniami publicznymi zajmuje się od 1994 roku – doskonale zorientowany w specyfice funkcjonowania podmiotów podlegających systemowi zamówień publicznych. Trener zamówień publicznych wpisany w roku 1994 na listę Prezesa UZP w zakresie: dostaw, usług, usług informatycznych oraz robót budowlanych. Autor licznych publikacji i artykułów. W latach 1995-2006 wpisany na listę arbitrów Prezesa Urzędu Zamówień Publicznych. Wiedza praktyczna sprawdza się przy konsultacjach w przygotowaniu i prowadzeniu postępowań, weryfikacji ogłoszeń o zamówieniu i treści specyfikacji czy budowaniu rozwiązań organizacyjnych, lub w prowadzeniu szkoleń na terenie całego kraju. W chwili obecnej jest to osoba posiadająca cenny zbiór doświadczeń i sprawdzonych rozwiązań, z których warto skorzystać. Praktyk w trzech płaszczyznach: zamawiający, wykonawca i kontrola zamówień. Każdego roku w jego szkoleniach bierze udział kilka tysięcy osób (średnio w roku ok. 120 szkoleń jedno/dwu lub trzydniowych), a częste konsultacje i doradztwo (także telefonicznie) jest prowadzone od 26 lat. W rankingach popularności osób prowadzących szkolenia niezmiennie zajmuje czołowe pozycje. Dodatkowe informacje oraz materiały dotyczące zamówień publicznych zawarte są na stronie </w:t>
      </w:r>
      <w:hyperlink r:id="rId7" w:history="1">
        <w:r w:rsidR="008C0F58" w:rsidRPr="00920B45">
          <w:rPr>
            <w:rStyle w:val="Hipercze"/>
            <w:rFonts w:asciiTheme="minorHAnsi" w:hAnsiTheme="minorHAnsi" w:cstheme="minorHAnsi"/>
            <w:iCs/>
            <w:sz w:val="22"/>
            <w:szCs w:val="22"/>
          </w:rPr>
          <w:t>www.pzp.pl</w:t>
        </w:r>
      </w:hyperlink>
      <w:r w:rsidR="008C0F58">
        <w:rPr>
          <w:rFonts w:asciiTheme="minorHAnsi" w:hAnsiTheme="minorHAnsi" w:cstheme="minorHAnsi"/>
          <w:iCs/>
          <w:sz w:val="22"/>
          <w:szCs w:val="22"/>
        </w:rPr>
        <w:t xml:space="preserve"> </w:t>
      </w:r>
      <w:bookmarkStart w:id="0" w:name="_GoBack"/>
      <w:bookmarkEnd w:id="0"/>
    </w:p>
    <w:sectPr w:rsidR="004D035A" w:rsidRPr="008C0F58" w:rsidSect="00984FD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68" w:right="1418" w:bottom="1134" w:left="1418" w:header="142" w:footer="7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5C1" w:rsidRDefault="009305C1">
      <w:r>
        <w:separator/>
      </w:r>
    </w:p>
  </w:endnote>
  <w:endnote w:type="continuationSeparator" w:id="0">
    <w:p w:rsidR="009305C1" w:rsidRDefault="00930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0" w:rsidRPr="00124D4A" w:rsidRDefault="00984FDD" w:rsidP="00124D4A">
    <w:pPr>
      <w:pStyle w:val="Stopka"/>
    </w:pPr>
    <w:r>
      <w:rPr>
        <w:noProof/>
      </w:rPr>
      <w:drawing>
        <wp:anchor distT="0" distB="0" distL="114300" distR="114300" simplePos="0" relativeHeight="251661824" behindDoc="0" locked="0" layoutInCell="0" allowOverlap="1" wp14:anchorId="5A014CD7" wp14:editId="7EEDC22C">
          <wp:simplePos x="0" y="0"/>
          <wp:positionH relativeFrom="column">
            <wp:posOffset>-638175</wp:posOffset>
          </wp:positionH>
          <wp:positionV relativeFrom="page">
            <wp:posOffset>10119360</wp:posOffset>
          </wp:positionV>
          <wp:extent cx="7019925" cy="363855"/>
          <wp:effectExtent l="0" t="0" r="9525" b="0"/>
          <wp:wrapNone/>
          <wp:docPr id="4" name="Obraz 4" descr="listownik-DEFS-stopka-bez-danych-Pomorskie-FE-UMWP-UE-EFSI-20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DEFS-stopka-bez-danych-Pomorskie-FE-UMWP-UE-EFSI-20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0" w:rsidRPr="00F23475" w:rsidRDefault="00C50C7B" w:rsidP="00F23475">
    <w:pPr>
      <w:pStyle w:val="Stopka"/>
      <w:ind w:left="-1276"/>
    </w:pPr>
    <w:r>
      <w:rPr>
        <w:noProof/>
      </w:rPr>
      <w:drawing>
        <wp:anchor distT="0" distB="0" distL="114300" distR="114300" simplePos="0" relativeHeight="251659776" behindDoc="0" locked="0" layoutInCell="0" allowOverlap="1" wp14:anchorId="1D3CD332" wp14:editId="417EF2F1">
          <wp:simplePos x="0" y="0"/>
          <wp:positionH relativeFrom="column">
            <wp:posOffset>-649605</wp:posOffset>
          </wp:positionH>
          <wp:positionV relativeFrom="page">
            <wp:posOffset>10116185</wp:posOffset>
          </wp:positionV>
          <wp:extent cx="7019925" cy="363855"/>
          <wp:effectExtent l="0" t="0" r="9525" b="0"/>
          <wp:wrapNone/>
          <wp:docPr id="9" name="Obraz 9" descr="listownik-DEFS-stopka-bez-danych-Pomorskie-FE-UMWP-UE-EFSI-20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DEFS-stopka-bez-danych-Pomorskie-FE-UMWP-UE-EFSI-20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5C1" w:rsidRDefault="009305C1">
      <w:r>
        <w:separator/>
      </w:r>
    </w:p>
  </w:footnote>
  <w:footnote w:type="continuationSeparator" w:id="0">
    <w:p w:rsidR="009305C1" w:rsidRDefault="009305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CE" w:rsidRDefault="002111CE" w:rsidP="002111CE">
    <w:pPr>
      <w:pStyle w:val="Nagwek"/>
      <w:ind w:left="-1134"/>
    </w:pPr>
    <w:r w:rsidRPr="00F23475">
      <w:rPr>
        <w:noProof/>
      </w:rPr>
      <w:drawing>
        <wp:inline distT="0" distB="0" distL="0" distR="0" wp14:anchorId="463FA037" wp14:editId="11F22D55">
          <wp:extent cx="7170099" cy="675565"/>
          <wp:effectExtent l="0" t="0" r="0" b="0"/>
          <wp:docPr id="10" name="Obraz 10" descr="C:\Users\mtwardokus\Desktop\Pasek FE(RPO)+RP+UMWP+UE(EFSI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twardokus\Desktop\Pasek FE(RPO)+RP+UMWP+UE(EFSI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8929" cy="696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11CE" w:rsidRPr="002111CE" w:rsidRDefault="002111CE" w:rsidP="002111C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0" w:rsidRDefault="00F23475" w:rsidP="001A02A1">
    <w:pPr>
      <w:pStyle w:val="Nagwek"/>
      <w:ind w:left="-1134"/>
    </w:pPr>
    <w:r w:rsidRPr="00F23475">
      <w:rPr>
        <w:noProof/>
      </w:rPr>
      <w:drawing>
        <wp:inline distT="0" distB="0" distL="0" distR="0">
          <wp:extent cx="7170099" cy="675565"/>
          <wp:effectExtent l="0" t="0" r="0" b="0"/>
          <wp:docPr id="5" name="Obraz 5" descr="C:\Users\mtwardokus\Desktop\Pasek FE(RPO)+RP+UMWP+UE(EFSI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twardokus\Desktop\Pasek FE(RPO)+RP+UMWP+UE(EFSI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8929" cy="696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9057D"/>
    <w:multiLevelType w:val="hybridMultilevel"/>
    <w:tmpl w:val="5BD434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D7CFE"/>
    <w:multiLevelType w:val="hybridMultilevel"/>
    <w:tmpl w:val="C88EA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B1A86"/>
    <w:multiLevelType w:val="hybridMultilevel"/>
    <w:tmpl w:val="7DB03F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4126A"/>
    <w:multiLevelType w:val="hybridMultilevel"/>
    <w:tmpl w:val="25884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E405B"/>
    <w:multiLevelType w:val="hybridMultilevel"/>
    <w:tmpl w:val="337A29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D184B"/>
    <w:multiLevelType w:val="hybridMultilevel"/>
    <w:tmpl w:val="9272C6B6"/>
    <w:lvl w:ilvl="0" w:tplc="C15806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52DD1"/>
    <w:multiLevelType w:val="hybridMultilevel"/>
    <w:tmpl w:val="C13837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791E34"/>
    <w:multiLevelType w:val="hybridMultilevel"/>
    <w:tmpl w:val="D8F6D5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2639C"/>
    <w:multiLevelType w:val="hybridMultilevel"/>
    <w:tmpl w:val="A55EB6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B1860"/>
    <w:multiLevelType w:val="hybridMultilevel"/>
    <w:tmpl w:val="C8D40A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35402EB6">
      <w:start w:val="1"/>
      <w:numFmt w:val="lowerLetter"/>
      <w:lvlText w:val="%3."/>
      <w:lvlJc w:val="left"/>
      <w:pPr>
        <w:ind w:left="2340" w:hanging="360"/>
      </w:pPr>
      <w:rPr>
        <w:rFonts w:ascii="Calibri" w:eastAsia="Times New Roman" w:hAnsi="Calibri" w:cs="Arial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818FB"/>
    <w:multiLevelType w:val="hybridMultilevel"/>
    <w:tmpl w:val="91C47096"/>
    <w:lvl w:ilvl="0" w:tplc="A754D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07D44E0"/>
    <w:multiLevelType w:val="hybridMultilevel"/>
    <w:tmpl w:val="634269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4236A"/>
    <w:multiLevelType w:val="hybridMultilevel"/>
    <w:tmpl w:val="CBA65A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AF7FDB"/>
    <w:multiLevelType w:val="hybridMultilevel"/>
    <w:tmpl w:val="782CD1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A0818"/>
    <w:multiLevelType w:val="hybridMultilevel"/>
    <w:tmpl w:val="855232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650588"/>
    <w:multiLevelType w:val="hybridMultilevel"/>
    <w:tmpl w:val="F2DC7B24"/>
    <w:lvl w:ilvl="0" w:tplc="B1FEDC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211FAA"/>
    <w:multiLevelType w:val="hybridMultilevel"/>
    <w:tmpl w:val="D11A55CA"/>
    <w:lvl w:ilvl="0" w:tplc="C15806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3A0866"/>
    <w:multiLevelType w:val="hybridMultilevel"/>
    <w:tmpl w:val="175470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0C2E22"/>
    <w:multiLevelType w:val="hybridMultilevel"/>
    <w:tmpl w:val="2522F6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2FE71BF"/>
    <w:multiLevelType w:val="hybridMultilevel"/>
    <w:tmpl w:val="ED5A3C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5005C3"/>
    <w:multiLevelType w:val="hybridMultilevel"/>
    <w:tmpl w:val="859A0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1837AF"/>
    <w:multiLevelType w:val="hybridMultilevel"/>
    <w:tmpl w:val="24647428"/>
    <w:lvl w:ilvl="0" w:tplc="614C3F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818AFFE8">
      <w:start w:val="1"/>
      <w:numFmt w:val="decimal"/>
      <w:lvlText w:val="%2."/>
      <w:lvlJc w:val="left"/>
      <w:pPr>
        <w:ind w:left="21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3AF47AB"/>
    <w:multiLevelType w:val="hybridMultilevel"/>
    <w:tmpl w:val="4CC81C90"/>
    <w:lvl w:ilvl="0" w:tplc="D0D624D4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732" w:hanging="360"/>
      </w:pPr>
    </w:lvl>
    <w:lvl w:ilvl="2" w:tplc="0415001B" w:tentative="1">
      <w:start w:val="1"/>
      <w:numFmt w:val="lowerRoman"/>
      <w:lvlText w:val="%3."/>
      <w:lvlJc w:val="right"/>
      <w:pPr>
        <w:ind w:left="1452" w:hanging="180"/>
      </w:p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23" w15:restartNumberingAfterBreak="0">
    <w:nsid w:val="764925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6"/>
  </w:num>
  <w:num w:numId="3">
    <w:abstractNumId w:val="20"/>
  </w:num>
  <w:num w:numId="4">
    <w:abstractNumId w:val="9"/>
  </w:num>
  <w:num w:numId="5">
    <w:abstractNumId w:val="7"/>
  </w:num>
  <w:num w:numId="6">
    <w:abstractNumId w:val="1"/>
  </w:num>
  <w:num w:numId="7">
    <w:abstractNumId w:val="13"/>
  </w:num>
  <w:num w:numId="8">
    <w:abstractNumId w:val="19"/>
  </w:num>
  <w:num w:numId="9">
    <w:abstractNumId w:val="18"/>
  </w:num>
  <w:num w:numId="10">
    <w:abstractNumId w:val="10"/>
  </w:num>
  <w:num w:numId="11">
    <w:abstractNumId w:val="11"/>
  </w:num>
  <w:num w:numId="12">
    <w:abstractNumId w:val="2"/>
  </w:num>
  <w:num w:numId="13">
    <w:abstractNumId w:val="8"/>
  </w:num>
  <w:num w:numId="14">
    <w:abstractNumId w:val="21"/>
  </w:num>
  <w:num w:numId="15">
    <w:abstractNumId w:val="5"/>
  </w:num>
  <w:num w:numId="16">
    <w:abstractNumId w:val="16"/>
  </w:num>
  <w:num w:numId="17">
    <w:abstractNumId w:val="14"/>
  </w:num>
  <w:num w:numId="18">
    <w:abstractNumId w:val="17"/>
  </w:num>
  <w:num w:numId="19">
    <w:abstractNumId w:val="3"/>
  </w:num>
  <w:num w:numId="20">
    <w:abstractNumId w:val="22"/>
  </w:num>
  <w:num w:numId="21">
    <w:abstractNumId w:val="12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4589A"/>
    <w:rsid w:val="00050CAC"/>
    <w:rsid w:val="00061F20"/>
    <w:rsid w:val="00080D83"/>
    <w:rsid w:val="000A45AE"/>
    <w:rsid w:val="000C0DB8"/>
    <w:rsid w:val="000D283E"/>
    <w:rsid w:val="000F15D2"/>
    <w:rsid w:val="000F58BA"/>
    <w:rsid w:val="00103C4F"/>
    <w:rsid w:val="00124D4A"/>
    <w:rsid w:val="001304E7"/>
    <w:rsid w:val="00130B23"/>
    <w:rsid w:val="001450A3"/>
    <w:rsid w:val="00145AF6"/>
    <w:rsid w:val="001A02A1"/>
    <w:rsid w:val="001B210F"/>
    <w:rsid w:val="001B61F6"/>
    <w:rsid w:val="001F5971"/>
    <w:rsid w:val="002111CE"/>
    <w:rsid w:val="00212B03"/>
    <w:rsid w:val="00241C1F"/>
    <w:rsid w:val="002425AE"/>
    <w:rsid w:val="002C6347"/>
    <w:rsid w:val="00315901"/>
    <w:rsid w:val="00320AAC"/>
    <w:rsid w:val="00325198"/>
    <w:rsid w:val="00341EB4"/>
    <w:rsid w:val="0035482A"/>
    <w:rsid w:val="003619F2"/>
    <w:rsid w:val="00365820"/>
    <w:rsid w:val="003C554F"/>
    <w:rsid w:val="003D2127"/>
    <w:rsid w:val="003E6594"/>
    <w:rsid w:val="0040149C"/>
    <w:rsid w:val="00414478"/>
    <w:rsid w:val="004638A7"/>
    <w:rsid w:val="00464281"/>
    <w:rsid w:val="00492BD3"/>
    <w:rsid w:val="00494854"/>
    <w:rsid w:val="004B70BD"/>
    <w:rsid w:val="004D035A"/>
    <w:rsid w:val="0052111D"/>
    <w:rsid w:val="005760A9"/>
    <w:rsid w:val="00583D64"/>
    <w:rsid w:val="00594464"/>
    <w:rsid w:val="00622781"/>
    <w:rsid w:val="00640BFF"/>
    <w:rsid w:val="00641E17"/>
    <w:rsid w:val="00690BAB"/>
    <w:rsid w:val="0069621B"/>
    <w:rsid w:val="006B4267"/>
    <w:rsid w:val="006E11C9"/>
    <w:rsid w:val="006E5B38"/>
    <w:rsid w:val="006F209E"/>
    <w:rsid w:val="006F40D1"/>
    <w:rsid w:val="00727F94"/>
    <w:rsid w:val="007337EB"/>
    <w:rsid w:val="00745D18"/>
    <w:rsid w:val="0074670F"/>
    <w:rsid w:val="00776530"/>
    <w:rsid w:val="00791E8E"/>
    <w:rsid w:val="00793F52"/>
    <w:rsid w:val="007A0109"/>
    <w:rsid w:val="007B2500"/>
    <w:rsid w:val="007D61D6"/>
    <w:rsid w:val="007E1B19"/>
    <w:rsid w:val="007E4924"/>
    <w:rsid w:val="007F3623"/>
    <w:rsid w:val="008111EF"/>
    <w:rsid w:val="00827311"/>
    <w:rsid w:val="00834BB4"/>
    <w:rsid w:val="00835187"/>
    <w:rsid w:val="00873501"/>
    <w:rsid w:val="00876326"/>
    <w:rsid w:val="008945D9"/>
    <w:rsid w:val="008C0F58"/>
    <w:rsid w:val="009305C1"/>
    <w:rsid w:val="00984FDD"/>
    <w:rsid w:val="009D71C1"/>
    <w:rsid w:val="009F2CF0"/>
    <w:rsid w:val="00A0160D"/>
    <w:rsid w:val="00A04690"/>
    <w:rsid w:val="00A40DD3"/>
    <w:rsid w:val="00A7494A"/>
    <w:rsid w:val="00A8311B"/>
    <w:rsid w:val="00A97F6B"/>
    <w:rsid w:val="00AD1EFE"/>
    <w:rsid w:val="00AD45F8"/>
    <w:rsid w:val="00AD51FC"/>
    <w:rsid w:val="00B01F08"/>
    <w:rsid w:val="00B07B4F"/>
    <w:rsid w:val="00B16E8F"/>
    <w:rsid w:val="00B30401"/>
    <w:rsid w:val="00B57C65"/>
    <w:rsid w:val="00B6637D"/>
    <w:rsid w:val="00BB76D0"/>
    <w:rsid w:val="00BC363C"/>
    <w:rsid w:val="00C50C7B"/>
    <w:rsid w:val="00C62C24"/>
    <w:rsid w:val="00C635B6"/>
    <w:rsid w:val="00C751C7"/>
    <w:rsid w:val="00CA5CBD"/>
    <w:rsid w:val="00CB0B4C"/>
    <w:rsid w:val="00CE005B"/>
    <w:rsid w:val="00D0361A"/>
    <w:rsid w:val="00D30ADD"/>
    <w:rsid w:val="00D43A0D"/>
    <w:rsid w:val="00D46867"/>
    <w:rsid w:val="00D526F3"/>
    <w:rsid w:val="00D80730"/>
    <w:rsid w:val="00DA2034"/>
    <w:rsid w:val="00DC733E"/>
    <w:rsid w:val="00DF57BE"/>
    <w:rsid w:val="00E06500"/>
    <w:rsid w:val="00E270F8"/>
    <w:rsid w:val="00E41017"/>
    <w:rsid w:val="00E57060"/>
    <w:rsid w:val="00E81ADD"/>
    <w:rsid w:val="00E83318"/>
    <w:rsid w:val="00E87616"/>
    <w:rsid w:val="00EA5C16"/>
    <w:rsid w:val="00EF000D"/>
    <w:rsid w:val="00F0685F"/>
    <w:rsid w:val="00F23475"/>
    <w:rsid w:val="00F46632"/>
    <w:rsid w:val="00F545A3"/>
    <w:rsid w:val="00F731E2"/>
    <w:rsid w:val="00F9327A"/>
    <w:rsid w:val="00FB5706"/>
    <w:rsid w:val="00FB7887"/>
    <w:rsid w:val="00FD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B61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45A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C751C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1B61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cze">
    <w:name w:val="Hyperlink"/>
    <w:rsid w:val="001B61F6"/>
    <w:rPr>
      <w:color w:val="0000FF"/>
      <w:u w:val="single"/>
    </w:rPr>
  </w:style>
  <w:style w:type="character" w:styleId="Pogrubienie">
    <w:name w:val="Strong"/>
    <w:uiPriority w:val="22"/>
    <w:qFormat/>
    <w:rsid w:val="001B61F6"/>
    <w:rPr>
      <w:b/>
      <w:bCs/>
    </w:rPr>
  </w:style>
  <w:style w:type="paragraph" w:styleId="Akapitzlist">
    <w:name w:val="List Paragraph"/>
    <w:basedOn w:val="Normalny"/>
    <w:uiPriority w:val="34"/>
    <w:qFormat/>
    <w:rsid w:val="001B61F6"/>
    <w:pPr>
      <w:ind w:left="720"/>
      <w:contextualSpacing/>
    </w:pPr>
    <w:rPr>
      <w:rFonts w:ascii="Times New Roman" w:hAnsi="Times New Roman"/>
    </w:rPr>
  </w:style>
  <w:style w:type="character" w:customStyle="1" w:styleId="xbe">
    <w:name w:val="_xbe"/>
    <w:basedOn w:val="Domylnaczcionkaakapitu"/>
    <w:rsid w:val="00145AF6"/>
  </w:style>
  <w:style w:type="character" w:customStyle="1" w:styleId="Nagwek2Znak">
    <w:name w:val="Nagłówek 2 Znak"/>
    <w:basedOn w:val="Domylnaczcionkaakapitu"/>
    <w:link w:val="Nagwek2"/>
    <w:semiHidden/>
    <w:rsid w:val="00145A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ela-Siatka1">
    <w:name w:val="Tabela - Siatka1"/>
    <w:basedOn w:val="Standardowy"/>
    <w:next w:val="Tabela-Siatka"/>
    <w:uiPriority w:val="39"/>
    <w:rsid w:val="004D035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4D0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4D035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C751C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zp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listownik-Pomorskie-FE-UMWP-UE-EFRR-RPO2014-2020-2018.dot</Template>
  <TotalTime>2</TotalTime>
  <Pages>1</Pages>
  <Words>434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Martyna Sawicka</cp:lastModifiedBy>
  <cp:revision>4</cp:revision>
  <cp:lastPrinted>2017-12-12T12:43:00Z</cp:lastPrinted>
  <dcterms:created xsi:type="dcterms:W3CDTF">2020-11-16T09:53:00Z</dcterms:created>
  <dcterms:modified xsi:type="dcterms:W3CDTF">2020-11-16T11:21:00Z</dcterms:modified>
</cp:coreProperties>
</file>